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43EDA" w14:textId="77777777" w:rsidR="00B57AD4" w:rsidRDefault="00B57AD4" w:rsidP="00B57AD4">
      <w:pPr>
        <w:pStyle w:val="p43"/>
        <w:tabs>
          <w:tab w:val="left" w:pos="2430"/>
          <w:tab w:val="right" w:pos="8640"/>
        </w:tabs>
        <w:spacing w:line="360" w:lineRule="auto"/>
        <w:jc w:val="center"/>
        <w:rPr>
          <w:rStyle w:val="fldtext1"/>
          <w:b/>
          <w:sz w:val="28"/>
          <w:szCs w:val="28"/>
        </w:rPr>
      </w:pPr>
      <w:r>
        <w:rPr>
          <w:rStyle w:val="fldtext1"/>
          <w:b/>
          <w:sz w:val="28"/>
          <w:szCs w:val="28"/>
        </w:rPr>
        <w:t>Concurso de Acesso ao Ensino Superior para Maiores de 23 Anos</w:t>
      </w:r>
    </w:p>
    <w:p w14:paraId="763C270E" w14:textId="170A8F52" w:rsidR="00B57AD4" w:rsidRDefault="00BB7DC2" w:rsidP="00B57AD4">
      <w:pPr>
        <w:pStyle w:val="p43"/>
        <w:tabs>
          <w:tab w:val="left" w:pos="2430"/>
          <w:tab w:val="right" w:pos="8640"/>
        </w:tabs>
        <w:spacing w:line="360" w:lineRule="auto"/>
        <w:jc w:val="center"/>
        <w:rPr>
          <w:rStyle w:val="fldtext1"/>
          <w:b/>
          <w:sz w:val="28"/>
          <w:szCs w:val="28"/>
        </w:rPr>
      </w:pPr>
      <w:r>
        <w:rPr>
          <w:rStyle w:val="fldtext1"/>
          <w:b/>
          <w:sz w:val="28"/>
          <w:szCs w:val="28"/>
        </w:rPr>
        <w:t>202</w:t>
      </w:r>
      <w:r w:rsidR="00D866B3">
        <w:rPr>
          <w:rStyle w:val="fldtext1"/>
          <w:b/>
          <w:sz w:val="28"/>
          <w:szCs w:val="28"/>
        </w:rPr>
        <w:t>4</w:t>
      </w:r>
      <w:r>
        <w:rPr>
          <w:rStyle w:val="fldtext1"/>
          <w:b/>
          <w:sz w:val="28"/>
          <w:szCs w:val="28"/>
        </w:rPr>
        <w:t>/202</w:t>
      </w:r>
      <w:r w:rsidR="00D866B3">
        <w:rPr>
          <w:rStyle w:val="fldtext1"/>
          <w:b/>
          <w:sz w:val="28"/>
          <w:szCs w:val="28"/>
        </w:rPr>
        <w:t>5</w:t>
      </w:r>
    </w:p>
    <w:p w14:paraId="7CB339A5" w14:textId="77777777" w:rsidR="00B57AD4" w:rsidRDefault="00B57AD4" w:rsidP="00B57AD4">
      <w:pPr>
        <w:pStyle w:val="p43"/>
        <w:tabs>
          <w:tab w:val="left" w:pos="2430"/>
          <w:tab w:val="right" w:pos="8640"/>
        </w:tabs>
        <w:spacing w:line="360" w:lineRule="auto"/>
        <w:jc w:val="center"/>
        <w:rPr>
          <w:rStyle w:val="fldtext1"/>
          <w:b/>
          <w:sz w:val="28"/>
          <w:szCs w:val="28"/>
        </w:rPr>
      </w:pPr>
      <w:r>
        <w:rPr>
          <w:rStyle w:val="fldtext1"/>
          <w:b/>
          <w:sz w:val="28"/>
          <w:szCs w:val="28"/>
        </w:rPr>
        <w:t>Provas de Avaliação de Conhecimentos</w:t>
      </w:r>
    </w:p>
    <w:p w14:paraId="02B76EFF" w14:textId="77777777" w:rsidR="00B57AD4" w:rsidRDefault="00B57AD4" w:rsidP="00B57AD4">
      <w:pPr>
        <w:pStyle w:val="p43"/>
        <w:tabs>
          <w:tab w:val="left" w:pos="2430"/>
          <w:tab w:val="right" w:pos="8640"/>
        </w:tabs>
        <w:spacing w:line="360" w:lineRule="auto"/>
        <w:jc w:val="center"/>
        <w:rPr>
          <w:rStyle w:val="fldtext1"/>
          <w:b/>
          <w:sz w:val="28"/>
          <w:szCs w:val="28"/>
        </w:rPr>
      </w:pPr>
    </w:p>
    <w:p w14:paraId="5229F072" w14:textId="77777777" w:rsidR="00B57AD4" w:rsidRDefault="00B57AD4" w:rsidP="00B57AD4">
      <w:pPr>
        <w:pStyle w:val="p43"/>
        <w:tabs>
          <w:tab w:val="left" w:pos="2430"/>
          <w:tab w:val="right" w:pos="8640"/>
        </w:tabs>
        <w:spacing w:line="360" w:lineRule="auto"/>
        <w:jc w:val="center"/>
      </w:pPr>
      <w:r w:rsidRPr="00B57AD4">
        <w:rPr>
          <w:rStyle w:val="fldtext1"/>
          <w:b/>
          <w:sz w:val="24"/>
          <w:szCs w:val="24"/>
        </w:rPr>
        <w:t>9930 -</w:t>
      </w:r>
      <w:r>
        <w:rPr>
          <w:rStyle w:val="fldtext1"/>
          <w:b/>
          <w:szCs w:val="24"/>
        </w:rPr>
        <w:t xml:space="preserve"> </w:t>
      </w:r>
      <w:r>
        <w:rPr>
          <w:b/>
          <w:szCs w:val="24"/>
        </w:rPr>
        <w:t>CURSO DE PUBLICIDADE E RELAÇÕES PÚBLICAS</w:t>
      </w:r>
    </w:p>
    <w:p w14:paraId="2DFA2E05" w14:textId="77777777" w:rsidR="00B57AD4" w:rsidRPr="00010556" w:rsidRDefault="00B57AD4" w:rsidP="00B57AD4">
      <w:pPr>
        <w:pStyle w:val="p43"/>
        <w:tabs>
          <w:tab w:val="left" w:pos="2430"/>
          <w:tab w:val="right" w:pos="8640"/>
        </w:tabs>
        <w:spacing w:line="360" w:lineRule="auto"/>
        <w:jc w:val="center"/>
        <w:rPr>
          <w:rStyle w:val="fldtext1"/>
          <w:sz w:val="22"/>
          <w:szCs w:val="22"/>
        </w:rPr>
      </w:pPr>
      <w:r>
        <w:rPr>
          <w:b/>
          <w:sz w:val="28"/>
          <w:szCs w:val="28"/>
        </w:rPr>
        <w:t>Prova de Conhecimentos Específicos</w:t>
      </w:r>
    </w:p>
    <w:p w14:paraId="71C42FCF" w14:textId="77777777" w:rsidR="00B57AD4" w:rsidRPr="00010556" w:rsidRDefault="00B57AD4" w:rsidP="00B57AD4">
      <w:pPr>
        <w:pStyle w:val="p43"/>
        <w:tabs>
          <w:tab w:val="left" w:pos="2070"/>
          <w:tab w:val="left" w:pos="2235"/>
          <w:tab w:val="left" w:pos="2430"/>
          <w:tab w:val="right" w:pos="8640"/>
        </w:tabs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0E6B08AC" w14:textId="77777777" w:rsidR="00B57AD4" w:rsidRPr="009417F3" w:rsidRDefault="00B57AD4" w:rsidP="00B57AD4">
      <w:pPr>
        <w:spacing w:before="100" w:beforeAutospacing="1" w:after="100" w:afterAutospacing="1"/>
      </w:pPr>
      <w:r w:rsidRPr="009417F3">
        <w:rPr>
          <w:b/>
        </w:rPr>
        <w:t>1. Tipo de Prova:</w:t>
      </w:r>
      <w:r w:rsidRPr="009417F3">
        <w:t xml:space="preserve"> Escrita, de teor teórico-prático.</w:t>
      </w:r>
    </w:p>
    <w:p w14:paraId="3B385453" w14:textId="77777777" w:rsidR="00B57AD4" w:rsidRPr="009417F3" w:rsidRDefault="00B57AD4" w:rsidP="00B57AD4">
      <w:pPr>
        <w:spacing w:before="100" w:beforeAutospacing="1" w:after="100" w:afterAutospacing="1"/>
      </w:pPr>
      <w:r w:rsidRPr="009417F3">
        <w:rPr>
          <w:b/>
        </w:rPr>
        <w:t>2. Tempo:</w:t>
      </w:r>
      <w:r w:rsidRPr="009417F3">
        <w:t xml:space="preserve"> 90 Minutos.</w:t>
      </w:r>
    </w:p>
    <w:p w14:paraId="7B07C393" w14:textId="72301F00" w:rsidR="00B57AD4" w:rsidRDefault="00B57AD4" w:rsidP="00B57AD4">
      <w:pPr>
        <w:spacing w:before="100" w:beforeAutospacing="1" w:after="100" w:afterAutospacing="1"/>
        <w:rPr>
          <w:b/>
        </w:rPr>
      </w:pPr>
      <w:r w:rsidRPr="009417F3">
        <w:rPr>
          <w:b/>
        </w:rPr>
        <w:t xml:space="preserve">3. </w:t>
      </w:r>
      <w:r>
        <w:rPr>
          <w:b/>
        </w:rPr>
        <w:t>Programa/conteúdos e ponderação</w:t>
      </w:r>
    </w:p>
    <w:p w14:paraId="3B2245C0" w14:textId="2CDAAF3E" w:rsidR="00041770" w:rsidRPr="00865D71" w:rsidRDefault="00041770" w:rsidP="00865D71">
      <w:pPr>
        <w:spacing w:before="100" w:beforeAutospacing="1"/>
        <w:ind w:firstLine="360"/>
      </w:pPr>
      <w:r w:rsidRPr="00865D71">
        <w:t>I</w:t>
      </w:r>
    </w:p>
    <w:p w14:paraId="73E6CCEB" w14:textId="77777777" w:rsidR="00B57AD4" w:rsidRPr="009417F3" w:rsidRDefault="00B57AD4" w:rsidP="00865D71">
      <w:pPr>
        <w:numPr>
          <w:ilvl w:val="0"/>
          <w:numId w:val="5"/>
        </w:numPr>
      </w:pPr>
      <w:r w:rsidRPr="009417F3">
        <w:t>A Comunicação Empresarial.</w:t>
      </w:r>
    </w:p>
    <w:p w14:paraId="23B7B315" w14:textId="77777777" w:rsidR="00296360" w:rsidRDefault="00296360" w:rsidP="00296360">
      <w:pPr>
        <w:ind w:left="360"/>
      </w:pPr>
    </w:p>
    <w:p w14:paraId="78505093" w14:textId="0147348D" w:rsidR="00B57AD4" w:rsidRPr="00865D71" w:rsidRDefault="00296360" w:rsidP="00296360">
      <w:pPr>
        <w:ind w:left="360"/>
        <w:rPr>
          <w:bCs/>
        </w:rPr>
      </w:pPr>
      <w:r w:rsidRPr="00865D71">
        <w:rPr>
          <w:bCs/>
        </w:rPr>
        <w:t>II</w:t>
      </w:r>
    </w:p>
    <w:p w14:paraId="1949069D" w14:textId="5A7326CF" w:rsidR="00B57AD4" w:rsidRPr="009417F3" w:rsidRDefault="00B57AD4" w:rsidP="00B57AD4">
      <w:pPr>
        <w:numPr>
          <w:ilvl w:val="0"/>
          <w:numId w:val="5"/>
        </w:numPr>
      </w:pPr>
      <w:r w:rsidRPr="009417F3">
        <w:t>A Publicidade</w:t>
      </w:r>
    </w:p>
    <w:p w14:paraId="218F7720" w14:textId="5BD70A32" w:rsidR="00B57AD4" w:rsidRPr="009417F3" w:rsidRDefault="00A76946" w:rsidP="00B57AD4">
      <w:pPr>
        <w:numPr>
          <w:ilvl w:val="1"/>
          <w:numId w:val="5"/>
        </w:numPr>
        <w:tabs>
          <w:tab w:val="clear" w:pos="1440"/>
          <w:tab w:val="num" w:pos="1134"/>
        </w:tabs>
        <w:ind w:hanging="731"/>
      </w:pPr>
      <w:r>
        <w:t xml:space="preserve">A segmentação </w:t>
      </w:r>
      <w:r w:rsidR="00601A8A">
        <w:t>de mercado e personalização</w:t>
      </w:r>
      <w:r w:rsidR="00B57AD4" w:rsidRPr="009417F3">
        <w:t>;</w:t>
      </w:r>
    </w:p>
    <w:p w14:paraId="17D9C20C" w14:textId="77777777" w:rsidR="00B57AD4" w:rsidRPr="009417F3" w:rsidRDefault="00B57AD4" w:rsidP="00B57AD4">
      <w:pPr>
        <w:numPr>
          <w:ilvl w:val="1"/>
          <w:numId w:val="5"/>
        </w:numPr>
        <w:tabs>
          <w:tab w:val="clear" w:pos="1440"/>
          <w:tab w:val="num" w:pos="1134"/>
        </w:tabs>
        <w:ind w:hanging="731"/>
      </w:pPr>
      <w:r w:rsidRPr="009417F3">
        <w:t>Funções e aplicações da Publicidade;</w:t>
      </w:r>
    </w:p>
    <w:p w14:paraId="17F5FB69" w14:textId="77777777" w:rsidR="00B57AD4" w:rsidRPr="009417F3" w:rsidRDefault="00B57AD4" w:rsidP="00B57AD4">
      <w:pPr>
        <w:numPr>
          <w:ilvl w:val="1"/>
          <w:numId w:val="5"/>
        </w:numPr>
        <w:tabs>
          <w:tab w:val="clear" w:pos="1440"/>
          <w:tab w:val="num" w:pos="1134"/>
        </w:tabs>
        <w:ind w:hanging="731"/>
      </w:pPr>
      <w:r w:rsidRPr="009417F3">
        <w:t>Conteúdos da mensagem;</w:t>
      </w:r>
    </w:p>
    <w:p w14:paraId="5FD96399" w14:textId="419DE8EE" w:rsidR="00B57AD4" w:rsidRDefault="00B57AD4" w:rsidP="00B57AD4">
      <w:pPr>
        <w:numPr>
          <w:ilvl w:val="1"/>
          <w:numId w:val="5"/>
        </w:numPr>
        <w:tabs>
          <w:tab w:val="clear" w:pos="1440"/>
          <w:tab w:val="num" w:pos="1134"/>
        </w:tabs>
        <w:ind w:hanging="731"/>
      </w:pPr>
      <w:r w:rsidRPr="009417F3">
        <w:t>Análise de anúncios publicitários.</w:t>
      </w:r>
    </w:p>
    <w:p w14:paraId="61FDC674" w14:textId="77777777" w:rsidR="00865D71" w:rsidRPr="00865D71" w:rsidRDefault="00865D71" w:rsidP="00865D71">
      <w:pPr>
        <w:ind w:left="1440"/>
      </w:pPr>
    </w:p>
    <w:p w14:paraId="689C0B28" w14:textId="2783D75A" w:rsidR="00B57AD4" w:rsidRPr="009417F3" w:rsidRDefault="00B57AD4" w:rsidP="00865D71">
      <w:pPr>
        <w:numPr>
          <w:ilvl w:val="0"/>
          <w:numId w:val="5"/>
        </w:numPr>
      </w:pPr>
      <w:r w:rsidRPr="009417F3">
        <w:t>As Relações Públicas</w:t>
      </w:r>
    </w:p>
    <w:p w14:paraId="4564E528" w14:textId="77777777" w:rsidR="00B57AD4" w:rsidRPr="009417F3" w:rsidRDefault="00B57AD4" w:rsidP="00B57AD4">
      <w:pPr>
        <w:numPr>
          <w:ilvl w:val="1"/>
          <w:numId w:val="5"/>
        </w:numPr>
        <w:tabs>
          <w:tab w:val="clear" w:pos="1440"/>
          <w:tab w:val="num" w:pos="1134"/>
        </w:tabs>
        <w:ind w:hanging="731"/>
      </w:pPr>
      <w:r w:rsidRPr="009417F3">
        <w:t>Distinção entre Relações Públicas e Publicidade;</w:t>
      </w:r>
    </w:p>
    <w:p w14:paraId="4AB81163" w14:textId="24C8386D" w:rsidR="00B57AD4" w:rsidRPr="009417F3" w:rsidRDefault="0069035B" w:rsidP="00B57AD4">
      <w:pPr>
        <w:numPr>
          <w:ilvl w:val="1"/>
          <w:numId w:val="5"/>
        </w:numPr>
        <w:tabs>
          <w:tab w:val="clear" w:pos="1440"/>
          <w:tab w:val="num" w:pos="1134"/>
        </w:tabs>
        <w:ind w:hanging="731"/>
      </w:pPr>
      <w:r>
        <w:t>Domínio</w:t>
      </w:r>
      <w:r w:rsidR="003E2B7E">
        <w:t xml:space="preserve"> das</w:t>
      </w:r>
      <w:r w:rsidR="00B57AD4" w:rsidRPr="009417F3">
        <w:t xml:space="preserve"> Relações Públicas;</w:t>
      </w:r>
    </w:p>
    <w:p w14:paraId="127FE559" w14:textId="43B0CBB2" w:rsidR="00B57AD4" w:rsidRPr="009417F3" w:rsidRDefault="00B57AD4" w:rsidP="00B57AD4">
      <w:pPr>
        <w:numPr>
          <w:ilvl w:val="1"/>
          <w:numId w:val="5"/>
        </w:numPr>
        <w:tabs>
          <w:tab w:val="clear" w:pos="1440"/>
          <w:tab w:val="num" w:pos="1134"/>
        </w:tabs>
        <w:ind w:hanging="731"/>
      </w:pPr>
      <w:r w:rsidRPr="009417F3">
        <w:t>Plano de Relações Públicas.</w:t>
      </w:r>
    </w:p>
    <w:p w14:paraId="4F8E4DC4" w14:textId="77777777" w:rsidR="00B57AD4" w:rsidRPr="009417F3" w:rsidRDefault="00B57AD4" w:rsidP="00B57AD4"/>
    <w:p w14:paraId="214A2827" w14:textId="77777777" w:rsidR="00B57AD4" w:rsidRPr="009417F3" w:rsidRDefault="00B57AD4" w:rsidP="00B57AD4">
      <w:pPr>
        <w:spacing w:before="100" w:beforeAutospacing="1" w:after="100" w:afterAutospacing="1"/>
        <w:rPr>
          <w:u w:val="single"/>
        </w:rPr>
      </w:pPr>
      <w:r w:rsidRPr="009417F3">
        <w:rPr>
          <w:u w:val="single"/>
        </w:rPr>
        <w:t>Ponderação</w:t>
      </w:r>
    </w:p>
    <w:p w14:paraId="34F332BD" w14:textId="77777777" w:rsidR="00B57AD4" w:rsidRPr="009417F3" w:rsidRDefault="00B57AD4" w:rsidP="00B57AD4">
      <w:pPr>
        <w:spacing w:before="100" w:beforeAutospacing="1" w:after="100" w:afterAutospacing="1"/>
        <w:ind w:left="539"/>
      </w:pPr>
      <w:r w:rsidRPr="009417F3">
        <w:t>I - 50%</w:t>
      </w:r>
    </w:p>
    <w:p w14:paraId="70EE5CF1" w14:textId="77777777" w:rsidR="00B57AD4" w:rsidRDefault="00B57AD4" w:rsidP="00B57AD4">
      <w:pPr>
        <w:spacing w:before="100" w:beforeAutospacing="1" w:after="100" w:afterAutospacing="1"/>
        <w:ind w:left="539"/>
      </w:pPr>
      <w:r w:rsidRPr="009417F3">
        <w:t>II</w:t>
      </w:r>
      <w:r>
        <w:t xml:space="preserve"> </w:t>
      </w:r>
      <w:r w:rsidRPr="009417F3">
        <w:t>- 50%</w:t>
      </w:r>
    </w:p>
    <w:p w14:paraId="0370730E" w14:textId="37290893" w:rsidR="00BB7DC2" w:rsidRDefault="00B57AD4" w:rsidP="00BB7DC2">
      <w:pPr>
        <w:shd w:val="clear" w:color="auto" w:fill="FFFFFF"/>
        <w:jc w:val="both"/>
        <w:rPr>
          <w:sz w:val="22"/>
          <w:szCs w:val="22"/>
          <w:lang w:eastAsia="en-US"/>
        </w:rPr>
      </w:pPr>
      <w:r w:rsidRPr="009417F3">
        <w:rPr>
          <w:b/>
        </w:rPr>
        <w:t>Observação:</w:t>
      </w:r>
      <w:r w:rsidRPr="009417F3">
        <w:t xml:space="preserve"> </w:t>
      </w:r>
      <w:r w:rsidR="00BB7DC2">
        <w:rPr>
          <w:sz w:val="22"/>
          <w:szCs w:val="22"/>
          <w:lang w:eastAsia="en-US"/>
        </w:rPr>
        <w:t xml:space="preserve">A seleção de textos que servem de suporte à preparação dos candidatos ficará disponível </w:t>
      </w:r>
      <w:r w:rsidR="00BB7DC2">
        <w:rPr>
          <w:i/>
          <w:sz w:val="22"/>
          <w:szCs w:val="22"/>
          <w:lang w:eastAsia="en-US"/>
        </w:rPr>
        <w:t>online,</w:t>
      </w:r>
      <w:r w:rsidR="00BB7DC2">
        <w:rPr>
          <w:sz w:val="22"/>
          <w:szCs w:val="22"/>
          <w:lang w:eastAsia="en-US"/>
        </w:rPr>
        <w:t xml:space="preserve"> na página da ESEV, em </w:t>
      </w:r>
      <w:r w:rsidR="00BB7DC2">
        <w:rPr>
          <w:sz w:val="22"/>
          <w:szCs w:val="22"/>
          <w:shd w:val="clear" w:color="auto" w:fill="FFFFFF"/>
        </w:rPr>
        <w:t xml:space="preserve">Serviços Académicos – Candidaturas – </w:t>
      </w:r>
      <w:hyperlink r:id="rId10" w:anchor="collapse0" w:history="1">
        <w:r w:rsidR="00BB7DC2" w:rsidRPr="00BB7DC2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Concurso de Acesso ao Ensino Superior para Maiores de 23 anos - 202</w:t>
        </w:r>
        <w:r w:rsidR="0025731B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4</w:t>
        </w:r>
        <w:r w:rsidR="00BB7DC2" w:rsidRPr="00BB7DC2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/202</w:t>
        </w:r>
        <w:r w:rsidR="0025731B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5</w:t>
        </w:r>
      </w:hyperlink>
      <w:r w:rsidR="00BB7DC2">
        <w:rPr>
          <w:sz w:val="22"/>
          <w:szCs w:val="22"/>
        </w:rPr>
        <w:t xml:space="preserve">, no seguinte </w:t>
      </w:r>
      <w:r w:rsidR="00BB7DC2">
        <w:rPr>
          <w:i/>
          <w:sz w:val="22"/>
          <w:szCs w:val="22"/>
        </w:rPr>
        <w:t>link</w:t>
      </w:r>
      <w:r w:rsidR="00BB7DC2">
        <w:rPr>
          <w:sz w:val="22"/>
          <w:szCs w:val="22"/>
        </w:rPr>
        <w:t>:</w:t>
      </w:r>
    </w:p>
    <w:p w14:paraId="0BFA89F9" w14:textId="77777777" w:rsidR="00BB7DC2" w:rsidRDefault="0025731B" w:rsidP="00BB7DC2">
      <w:pPr>
        <w:shd w:val="clear" w:color="auto" w:fill="FFFFFF"/>
        <w:rPr>
          <w:rFonts w:ascii="Calibri" w:hAnsi="Calibri" w:cs="Calibri"/>
          <w:color w:val="000000"/>
        </w:rPr>
      </w:pPr>
      <w:hyperlink r:id="rId11" w:history="1">
        <w:r w:rsidR="00BB7DC2">
          <w:rPr>
            <w:rStyle w:val="Hyperlink"/>
            <w:rFonts w:ascii="Calibri" w:hAnsi="Calibri" w:cs="Calibri"/>
          </w:rPr>
          <w:t>https://www.esev.ipv.pt/gabinetes.aspx?value=ServicosAC&amp;item=Candidaturas</w:t>
        </w:r>
      </w:hyperlink>
    </w:p>
    <w:p w14:paraId="258BDD8A" w14:textId="77777777" w:rsidR="00B57AD4" w:rsidRDefault="00B57AD4" w:rsidP="00B57AD4">
      <w:pPr>
        <w:spacing w:before="100" w:beforeAutospacing="1" w:after="100" w:afterAutospacing="1"/>
        <w:jc w:val="both"/>
      </w:pPr>
    </w:p>
    <w:p w14:paraId="01BEC6F0" w14:textId="77777777" w:rsidR="00B57AD4" w:rsidRPr="009417F3" w:rsidRDefault="00B57AD4" w:rsidP="00B57AD4">
      <w:pPr>
        <w:spacing w:before="100" w:beforeAutospacing="1" w:after="100" w:afterAutospacing="1"/>
        <w:rPr>
          <w:b/>
        </w:rPr>
      </w:pPr>
      <w:r w:rsidRPr="009417F3">
        <w:rPr>
          <w:b/>
        </w:rPr>
        <w:lastRenderedPageBreak/>
        <w:t>4. Crité</w:t>
      </w:r>
      <w:r>
        <w:rPr>
          <w:b/>
        </w:rPr>
        <w:t>rios de correção/classificação</w:t>
      </w:r>
    </w:p>
    <w:p w14:paraId="4FC3351D" w14:textId="77777777" w:rsidR="0023013F" w:rsidRDefault="00B57AD4" w:rsidP="0023013F">
      <w:pPr>
        <w:numPr>
          <w:ilvl w:val="0"/>
          <w:numId w:val="6"/>
        </w:numPr>
        <w:ind w:left="0" w:firstLine="567"/>
        <w:jc w:val="both"/>
      </w:pPr>
      <w:r>
        <w:t xml:space="preserve"> </w:t>
      </w:r>
      <w:r w:rsidRPr="009417F3">
        <w:t xml:space="preserve">Análise e </w:t>
      </w:r>
      <w:r w:rsidR="00557F55">
        <w:t xml:space="preserve">compreensão </w:t>
      </w:r>
      <w:r w:rsidRPr="009417F3">
        <w:t>dos textos apresentados;</w:t>
      </w:r>
    </w:p>
    <w:p w14:paraId="5212D5D5" w14:textId="19BF022D" w:rsidR="00B57AD4" w:rsidRDefault="00B57AD4" w:rsidP="0023013F">
      <w:pPr>
        <w:numPr>
          <w:ilvl w:val="0"/>
          <w:numId w:val="6"/>
        </w:numPr>
        <w:ind w:left="0" w:firstLine="567"/>
        <w:jc w:val="both"/>
      </w:pPr>
      <w:r w:rsidRPr="009417F3">
        <w:t xml:space="preserve">Validação científica dos </w:t>
      </w:r>
      <w:r w:rsidR="00E86CE4">
        <w:t>conteúdos</w:t>
      </w:r>
      <w:r w:rsidRPr="009417F3">
        <w:t xml:space="preserve"> produzidos</w:t>
      </w:r>
      <w:r w:rsidR="005E3733">
        <w:t>,</w:t>
      </w:r>
      <w:r w:rsidRPr="009417F3">
        <w:t xml:space="preserve"> de acordo com fontes consultadas.</w:t>
      </w:r>
    </w:p>
    <w:p w14:paraId="7B19C7DC" w14:textId="77777777" w:rsidR="0023013F" w:rsidRPr="009417F3" w:rsidRDefault="0023013F" w:rsidP="0023013F">
      <w:pPr>
        <w:numPr>
          <w:ilvl w:val="0"/>
          <w:numId w:val="6"/>
        </w:numPr>
        <w:ind w:left="0" w:firstLine="567"/>
        <w:jc w:val="both"/>
      </w:pPr>
      <w:r w:rsidRPr="009417F3">
        <w:t>R</w:t>
      </w:r>
      <w:r>
        <w:t>igor concep</w:t>
      </w:r>
      <w:r w:rsidRPr="009417F3">
        <w:t>tual e terminológico;</w:t>
      </w:r>
    </w:p>
    <w:p w14:paraId="48F506FC" w14:textId="13C82E42" w:rsidR="0023013F" w:rsidRPr="009417F3" w:rsidRDefault="00786FB7" w:rsidP="0023013F">
      <w:pPr>
        <w:numPr>
          <w:ilvl w:val="0"/>
          <w:numId w:val="6"/>
        </w:numPr>
        <w:ind w:left="0" w:firstLine="567"/>
        <w:jc w:val="both"/>
      </w:pPr>
      <w:r>
        <w:t xml:space="preserve">Coerência e consistência </w:t>
      </w:r>
      <w:r w:rsidR="00591456">
        <w:t>argumentativa.</w:t>
      </w:r>
    </w:p>
    <w:p w14:paraId="37A23E7F" w14:textId="77777777" w:rsidR="00B57AD4" w:rsidRPr="009417F3" w:rsidRDefault="00B57AD4" w:rsidP="00B57AD4">
      <w:pPr>
        <w:jc w:val="both"/>
      </w:pPr>
    </w:p>
    <w:p w14:paraId="66445A1D" w14:textId="77777777" w:rsidR="00B57AD4" w:rsidRPr="009417F3" w:rsidRDefault="00B57AD4" w:rsidP="00B57AD4">
      <w:pPr>
        <w:jc w:val="both"/>
        <w:rPr>
          <w:u w:val="single"/>
        </w:rPr>
      </w:pPr>
      <w:r>
        <w:rPr>
          <w:u w:val="single"/>
        </w:rPr>
        <w:t>Fa</w:t>
      </w:r>
      <w:r w:rsidRPr="009417F3">
        <w:rPr>
          <w:u w:val="single"/>
        </w:rPr>
        <w:t>tores explícitos de desvalorização</w:t>
      </w:r>
    </w:p>
    <w:p w14:paraId="6741EB6A" w14:textId="77777777" w:rsidR="00B57AD4" w:rsidRPr="003B39ED" w:rsidRDefault="00B57AD4" w:rsidP="00B57AD4">
      <w:pPr>
        <w:numPr>
          <w:ilvl w:val="0"/>
          <w:numId w:val="7"/>
        </w:numPr>
        <w:ind w:left="0" w:firstLine="567"/>
        <w:jc w:val="both"/>
      </w:pPr>
      <w:r w:rsidRPr="003B39ED">
        <w:t xml:space="preserve"> Incorreção linguística;</w:t>
      </w:r>
    </w:p>
    <w:p w14:paraId="66F13C63" w14:textId="5EE882AE" w:rsidR="00B57AD4" w:rsidRPr="003B39ED" w:rsidRDefault="00B57AD4" w:rsidP="00B57AD4">
      <w:pPr>
        <w:numPr>
          <w:ilvl w:val="0"/>
          <w:numId w:val="7"/>
        </w:numPr>
        <w:ind w:left="0" w:firstLine="567"/>
        <w:jc w:val="both"/>
      </w:pPr>
      <w:r w:rsidRPr="003B39ED">
        <w:t xml:space="preserve"> Incorreção conce</w:t>
      </w:r>
      <w:r w:rsidR="008F4D79">
        <w:t>p</w:t>
      </w:r>
      <w:r w:rsidRPr="003B39ED">
        <w:t>tual;</w:t>
      </w:r>
    </w:p>
    <w:p w14:paraId="4FA69DF8" w14:textId="77777777" w:rsidR="00B57AD4" w:rsidRPr="009417F3" w:rsidRDefault="00B57AD4" w:rsidP="00B57AD4">
      <w:pPr>
        <w:numPr>
          <w:ilvl w:val="0"/>
          <w:numId w:val="7"/>
        </w:numPr>
        <w:ind w:left="0" w:firstLine="567"/>
        <w:jc w:val="both"/>
      </w:pPr>
      <w:r>
        <w:t xml:space="preserve"> </w:t>
      </w:r>
      <w:r w:rsidRPr="009417F3">
        <w:t>Inadequação da respost</w:t>
      </w:r>
      <w:r>
        <w:t>a face aos obje</w:t>
      </w:r>
      <w:r w:rsidRPr="009417F3">
        <w:t>tivos da pergunta;</w:t>
      </w:r>
    </w:p>
    <w:p w14:paraId="46072489" w14:textId="77777777" w:rsidR="00B57AD4" w:rsidRDefault="00B57AD4" w:rsidP="00B57AD4">
      <w:pPr>
        <w:numPr>
          <w:ilvl w:val="0"/>
          <w:numId w:val="7"/>
        </w:numPr>
        <w:ind w:left="0" w:firstLine="567"/>
        <w:jc w:val="both"/>
      </w:pPr>
      <w:r>
        <w:t xml:space="preserve"> </w:t>
      </w:r>
      <w:r w:rsidRPr="009417F3">
        <w:t>Ausência de validação científica dos pressupostos apresentados.</w:t>
      </w:r>
    </w:p>
    <w:p w14:paraId="1B1175C3" w14:textId="77777777" w:rsidR="00B57AD4" w:rsidRPr="00C47FAA" w:rsidRDefault="00B57AD4" w:rsidP="00B57AD4">
      <w:pPr>
        <w:jc w:val="both"/>
      </w:pPr>
    </w:p>
    <w:p w14:paraId="07DF7317" w14:textId="77777777" w:rsidR="00B57AD4" w:rsidRPr="009417F3" w:rsidRDefault="00B57AD4" w:rsidP="00B57AD4">
      <w:pPr>
        <w:spacing w:before="100" w:beforeAutospacing="1" w:after="100" w:afterAutospacing="1"/>
        <w:rPr>
          <w:b/>
        </w:rPr>
      </w:pPr>
      <w:r w:rsidRPr="009417F3">
        <w:rPr>
          <w:b/>
        </w:rPr>
        <w:t>5. Responsáveis pela elaboração das provas</w:t>
      </w:r>
    </w:p>
    <w:p w14:paraId="224EE424" w14:textId="77777777" w:rsidR="00B57AD4" w:rsidRPr="009417F3" w:rsidRDefault="00B57AD4" w:rsidP="00B57AD4">
      <w:pPr>
        <w:spacing w:before="100" w:beforeAutospacing="1" w:after="100" w:afterAutospacing="1"/>
        <w:jc w:val="both"/>
      </w:pPr>
      <w:r>
        <w:t>Doutora Ana Mafalda Matias; Doutor Luís Sousa; Doutora Luísa Augusto</w:t>
      </w:r>
      <w:r w:rsidRPr="009417F3">
        <w:t>.</w:t>
      </w:r>
    </w:p>
    <w:p w14:paraId="4793080D" w14:textId="77777777" w:rsidR="00B57AD4" w:rsidRDefault="00B57AD4" w:rsidP="00B57AD4">
      <w:pPr>
        <w:spacing w:before="100" w:beforeAutospacing="1" w:after="100" w:afterAutospacing="1"/>
        <w:rPr>
          <w:b/>
        </w:rPr>
      </w:pPr>
    </w:p>
    <w:p w14:paraId="6EA8C5CB" w14:textId="77777777" w:rsidR="00B57AD4" w:rsidRPr="009417F3" w:rsidRDefault="00B57AD4" w:rsidP="00B57AD4">
      <w:pPr>
        <w:spacing w:before="100" w:beforeAutospacing="1" w:after="100" w:afterAutospacing="1"/>
        <w:rPr>
          <w:b/>
        </w:rPr>
      </w:pPr>
      <w:r w:rsidRPr="009417F3">
        <w:rPr>
          <w:b/>
        </w:rPr>
        <w:t>6. Respons</w:t>
      </w:r>
      <w:r>
        <w:rPr>
          <w:b/>
        </w:rPr>
        <w:t>áveis pela correção das provas</w:t>
      </w:r>
      <w:r w:rsidRPr="009417F3">
        <w:rPr>
          <w:b/>
        </w:rPr>
        <w:t xml:space="preserve"> </w:t>
      </w:r>
    </w:p>
    <w:p w14:paraId="5BB8EC3D" w14:textId="77777777" w:rsidR="00B57AD4" w:rsidRPr="009417F3" w:rsidRDefault="00B57AD4" w:rsidP="00B57AD4">
      <w:pPr>
        <w:spacing w:before="100" w:beforeAutospacing="1" w:after="100" w:afterAutospacing="1"/>
        <w:jc w:val="both"/>
      </w:pPr>
      <w:r>
        <w:t>Doutora Ana Mafalda Matias;</w:t>
      </w:r>
      <w:r w:rsidRPr="006F3813">
        <w:t xml:space="preserve"> </w:t>
      </w:r>
      <w:r>
        <w:t>Doutor Luís Sousa; Doutora Luísa Augusto</w:t>
      </w:r>
      <w:r w:rsidRPr="009417F3">
        <w:t>.</w:t>
      </w:r>
    </w:p>
    <w:p w14:paraId="604BC4CA" w14:textId="77777777" w:rsidR="00B57AD4" w:rsidRPr="00250567" w:rsidRDefault="00B57AD4" w:rsidP="00B57AD4">
      <w:pPr>
        <w:tabs>
          <w:tab w:val="left" w:pos="2011"/>
        </w:tabs>
      </w:pPr>
    </w:p>
    <w:p w14:paraId="55C9510C" w14:textId="77777777" w:rsidR="00AD5B56" w:rsidRDefault="00AD5B56">
      <w:bookmarkStart w:id="0" w:name="_GoBack"/>
      <w:bookmarkEnd w:id="0"/>
    </w:p>
    <w:sectPr w:rsidR="00AD5B56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06BFE" w14:textId="77777777" w:rsidR="00EA3D41" w:rsidRDefault="00EA3D41" w:rsidP="00AB7C8D">
      <w:r>
        <w:separator/>
      </w:r>
    </w:p>
  </w:endnote>
  <w:endnote w:type="continuationSeparator" w:id="0">
    <w:p w14:paraId="5B4A6C79" w14:textId="77777777" w:rsidR="00EA3D41" w:rsidRDefault="00EA3D41" w:rsidP="00AB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60F63" w14:textId="4138087C" w:rsidR="001D13DA" w:rsidRDefault="00BB7DC2">
    <w:pPr>
      <w:pStyle w:val="Footer"/>
      <w:jc w:val="right"/>
    </w:pPr>
    <w:r>
      <w:t>ESEV 202</w:t>
    </w:r>
    <w:r w:rsidR="0025731B">
      <w:t>4</w:t>
    </w:r>
    <w:r w:rsidR="001D13DA">
      <w:t xml:space="preserve"> - </w:t>
    </w:r>
    <w:sdt>
      <w:sdtPr>
        <w:id w:val="-416732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13DA">
          <w:fldChar w:fldCharType="begin"/>
        </w:r>
        <w:r w:rsidR="001D13DA">
          <w:instrText xml:space="preserve"> PAGE   \* MERGEFORMAT </w:instrText>
        </w:r>
        <w:r w:rsidR="001D13DA">
          <w:fldChar w:fldCharType="separate"/>
        </w:r>
        <w:r w:rsidR="00865D71">
          <w:rPr>
            <w:noProof/>
          </w:rPr>
          <w:t>2</w:t>
        </w:r>
        <w:r w:rsidR="001D13DA">
          <w:rPr>
            <w:noProof/>
          </w:rPr>
          <w:fldChar w:fldCharType="end"/>
        </w:r>
      </w:sdtContent>
    </w:sdt>
  </w:p>
  <w:p w14:paraId="7959311D" w14:textId="77777777" w:rsidR="001D13DA" w:rsidRPr="001D13DA" w:rsidRDefault="001D13DA" w:rsidP="001D13DA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A6105" w14:textId="77777777" w:rsidR="00EA3D41" w:rsidRDefault="00EA3D41" w:rsidP="00AB7C8D">
      <w:r>
        <w:separator/>
      </w:r>
    </w:p>
  </w:footnote>
  <w:footnote w:type="continuationSeparator" w:id="0">
    <w:p w14:paraId="6847E616" w14:textId="77777777" w:rsidR="00EA3D41" w:rsidRDefault="00EA3D41" w:rsidP="00AB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2A5B9" w14:textId="77777777" w:rsidR="00AB7C8D" w:rsidRDefault="00AB7C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D8904D" wp14:editId="0024941F">
          <wp:simplePos x="0" y="0"/>
          <wp:positionH relativeFrom="column">
            <wp:posOffset>-651510</wp:posOffset>
          </wp:positionH>
          <wp:positionV relativeFrom="paragraph">
            <wp:posOffset>-230505</wp:posOffset>
          </wp:positionV>
          <wp:extent cx="2124075" cy="1085850"/>
          <wp:effectExtent l="0" t="0" r="9525" b="0"/>
          <wp:wrapTopAndBottom/>
          <wp:docPr id="1" name="Picture 1" descr="PV_logotipo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V_logotipo_gran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164B"/>
    <w:multiLevelType w:val="hybridMultilevel"/>
    <w:tmpl w:val="2496DE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A41A5"/>
    <w:multiLevelType w:val="hybridMultilevel"/>
    <w:tmpl w:val="8B5E22B6"/>
    <w:lvl w:ilvl="0" w:tplc="DC38F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BD3AE9"/>
    <w:multiLevelType w:val="singleLevel"/>
    <w:tmpl w:val="AC14F634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68695175"/>
    <w:multiLevelType w:val="hybridMultilevel"/>
    <w:tmpl w:val="8B64FB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D62AB"/>
    <w:multiLevelType w:val="hybridMultilevel"/>
    <w:tmpl w:val="2AC8B4F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793F78"/>
    <w:multiLevelType w:val="hybridMultilevel"/>
    <w:tmpl w:val="A56A4DF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9E5E8E"/>
    <w:multiLevelType w:val="hybridMultilevel"/>
    <w:tmpl w:val="2AFC9172"/>
    <w:lvl w:ilvl="0" w:tplc="27AC41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8B0B01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4C"/>
    <w:rsid w:val="00041770"/>
    <w:rsid w:val="001619C8"/>
    <w:rsid w:val="001D13DA"/>
    <w:rsid w:val="0023013F"/>
    <w:rsid w:val="00245128"/>
    <w:rsid w:val="0025731B"/>
    <w:rsid w:val="00296360"/>
    <w:rsid w:val="003E2B7E"/>
    <w:rsid w:val="0046743E"/>
    <w:rsid w:val="004A43D8"/>
    <w:rsid w:val="004B3082"/>
    <w:rsid w:val="00557F55"/>
    <w:rsid w:val="00591456"/>
    <w:rsid w:val="005B019B"/>
    <w:rsid w:val="005B18CD"/>
    <w:rsid w:val="005B3D4C"/>
    <w:rsid w:val="005E3733"/>
    <w:rsid w:val="00601A8A"/>
    <w:rsid w:val="006175F9"/>
    <w:rsid w:val="0069035B"/>
    <w:rsid w:val="00702781"/>
    <w:rsid w:val="00734C90"/>
    <w:rsid w:val="00786FB7"/>
    <w:rsid w:val="00815426"/>
    <w:rsid w:val="00865D71"/>
    <w:rsid w:val="008D1CA0"/>
    <w:rsid w:val="008F3205"/>
    <w:rsid w:val="008F4D79"/>
    <w:rsid w:val="00A43189"/>
    <w:rsid w:val="00A76946"/>
    <w:rsid w:val="00AB7C8D"/>
    <w:rsid w:val="00AD5B56"/>
    <w:rsid w:val="00AF4039"/>
    <w:rsid w:val="00B57AD4"/>
    <w:rsid w:val="00BB7DC2"/>
    <w:rsid w:val="00BD3D62"/>
    <w:rsid w:val="00BF06B3"/>
    <w:rsid w:val="00C85775"/>
    <w:rsid w:val="00D866B3"/>
    <w:rsid w:val="00DB6BBE"/>
    <w:rsid w:val="00E44F6B"/>
    <w:rsid w:val="00E72D31"/>
    <w:rsid w:val="00E86CE4"/>
    <w:rsid w:val="00EA3D41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5371"/>
  <w15:chartTrackingRefBased/>
  <w15:docId w15:val="{1F03B78F-E631-42D7-A6E3-E563E277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3">
    <w:name w:val="p43"/>
    <w:basedOn w:val="Normal"/>
    <w:rsid w:val="00AB7C8D"/>
    <w:pPr>
      <w:widowControl w:val="0"/>
      <w:tabs>
        <w:tab w:val="left" w:pos="280"/>
      </w:tabs>
      <w:snapToGrid w:val="0"/>
      <w:spacing w:line="280" w:lineRule="atLeast"/>
    </w:pPr>
    <w:rPr>
      <w:szCs w:val="20"/>
    </w:rPr>
  </w:style>
  <w:style w:type="character" w:customStyle="1" w:styleId="fldtext1">
    <w:name w:val="fldtext1"/>
    <w:rsid w:val="00AB7C8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7C8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C8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AB7C8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C8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F9"/>
    <w:rPr>
      <w:rFonts w:ascii="Segoe UI" w:eastAsia="Times New Roman" w:hAnsi="Segoe UI" w:cs="Segoe UI"/>
      <w:sz w:val="18"/>
      <w:szCs w:val="18"/>
      <w:lang w:eastAsia="pt-PT"/>
    </w:rPr>
  </w:style>
  <w:style w:type="character" w:styleId="Hyperlink">
    <w:name w:val="Hyperlink"/>
    <w:basedOn w:val="DefaultParagraphFont"/>
    <w:uiPriority w:val="99"/>
    <w:semiHidden/>
    <w:unhideWhenUsed/>
    <w:rsid w:val="00BB7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sev.ipv.pt/gabinetes.aspx?value=ServicosAC&amp;item=Candidatura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sev.ipv.pt/gabinetes.aspx?value=ServicosAC&amp;item=Candidatura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0DEF17C32A894DB2125CD461C5A846" ma:contentTypeVersion="14" ma:contentTypeDescription="Criar um novo documento." ma:contentTypeScope="" ma:versionID="c513b8e8da779bf59e003f8d8589776d">
  <xsd:schema xmlns:xsd="http://www.w3.org/2001/XMLSchema" xmlns:xs="http://www.w3.org/2001/XMLSchema" xmlns:p="http://schemas.microsoft.com/office/2006/metadata/properties" xmlns:ns3="cb490f5b-68e4-4be1-a127-98f8d5f831eb" targetNamespace="http://schemas.microsoft.com/office/2006/metadata/properties" ma:root="true" ma:fieldsID="e74d53bde5e36a9c89afeb359a359686" ns3:_="">
    <xsd:import namespace="cb490f5b-68e4-4be1-a127-98f8d5f831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90f5b-68e4-4be1-a127-98f8d5f83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26BE8-02AF-4A6B-ABE0-1360061E0947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b490f5b-68e4-4be1-a127-98f8d5f831eb"/>
  </ds:schemaRefs>
</ds:datastoreItem>
</file>

<file path=customXml/itemProps2.xml><?xml version="1.0" encoding="utf-8"?>
<ds:datastoreItem xmlns:ds="http://schemas.openxmlformats.org/officeDocument/2006/customXml" ds:itemID="{ED30C007-C5E2-4DF2-BA07-2F1B09D55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A5CAB-618E-4EDB-AA78-A40ABF1CF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90f5b-68e4-4be1-a127-98f8d5f83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Fidalgo</dc:creator>
  <cp:keywords/>
  <dc:description/>
  <cp:lastModifiedBy>Susana Fidalgo</cp:lastModifiedBy>
  <cp:revision>3</cp:revision>
  <cp:lastPrinted>2021-03-05T10:15:00Z</cp:lastPrinted>
  <dcterms:created xsi:type="dcterms:W3CDTF">2024-03-21T09:39:00Z</dcterms:created>
  <dcterms:modified xsi:type="dcterms:W3CDTF">2024-03-21T09:40:00Z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0x010100310DEF17C32A894DB2125CD461C5A846</vt:lpwstr>
  </property>
</Properties>
</file>